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64D16" w14:textId="77777777" w:rsidR="00682432" w:rsidRDefault="00682432" w:rsidP="00682432">
      <w:pPr>
        <w:spacing w:after="0" w:line="240" w:lineRule="auto"/>
        <w:rPr>
          <w:rFonts w:asciiTheme="majorHAnsi" w:hAnsiTheme="majorHAnsi" w:cstheme="majorHAnsi"/>
          <w:bCs/>
          <w:color w:val="005596"/>
          <w:sz w:val="36"/>
          <w:szCs w:val="36"/>
        </w:rPr>
      </w:pPr>
      <w:r w:rsidRPr="00AF05D3">
        <w:rPr>
          <w:noProof/>
          <w:sz w:val="20"/>
          <w:szCs w:val="20"/>
        </w:rPr>
        <w:drawing>
          <wp:inline distT="0" distB="0" distL="0" distR="0" wp14:anchorId="4F1F5CB8" wp14:editId="0134E713">
            <wp:extent cx="5943600" cy="965835"/>
            <wp:effectExtent l="0" t="0" r="0" b="0"/>
            <wp:docPr id="14" name="Picture 1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5ED81C5B" w14:textId="77777777" w:rsidR="00682432" w:rsidRPr="005E2C0E" w:rsidRDefault="00682432" w:rsidP="00682432">
      <w:pPr>
        <w:spacing w:before="120" w:after="0" w:line="240" w:lineRule="auto"/>
        <w:rPr>
          <w:rFonts w:asciiTheme="majorHAnsi" w:hAnsiTheme="majorHAnsi" w:cstheme="majorHAnsi"/>
          <w:bCs/>
          <w:color w:val="005596"/>
          <w:sz w:val="36"/>
          <w:szCs w:val="36"/>
        </w:rPr>
      </w:pPr>
      <w:r w:rsidRPr="005E2C0E">
        <w:rPr>
          <w:rFonts w:asciiTheme="majorHAnsi" w:hAnsiTheme="majorHAnsi" w:cstheme="majorHAnsi"/>
          <w:bCs/>
          <w:color w:val="005596"/>
          <w:sz w:val="36"/>
          <w:szCs w:val="36"/>
        </w:rPr>
        <w:t>Require Collision-Avoidance and Connected-Vehicle Technologies on all Vehicles</w:t>
      </w:r>
    </w:p>
    <w:p w14:paraId="23C4C752" w14:textId="77777777" w:rsidR="00682432" w:rsidRDefault="003B5B55" w:rsidP="00682432">
      <w:pPr>
        <w:spacing w:after="0" w:line="240" w:lineRule="auto"/>
        <w:rPr>
          <w:rFonts w:eastAsia="Calibri"/>
          <w:sz w:val="24"/>
          <w:szCs w:val="24"/>
        </w:rPr>
      </w:pPr>
      <w:r>
        <w:rPr>
          <w:rFonts w:cstheme="minorHAnsi"/>
          <w:noProof/>
          <w:sz w:val="24"/>
          <w:szCs w:val="24"/>
        </w:rPr>
        <w:pict w14:anchorId="65916A6A">
          <v:rect id="_x0000_i1025" alt="" style="width:468pt;height:.05pt;mso-width-percent:0;mso-height-percent:0;mso-width-percent:0;mso-height-percent:0" o:hralign="center" o:hrstd="t" o:hr="t" fillcolor="#a0a0a0" stroked="f"/>
        </w:pict>
      </w:r>
    </w:p>
    <w:p w14:paraId="4B6A4059" w14:textId="77777777" w:rsidR="00350500" w:rsidRPr="003F58FC" w:rsidRDefault="00350500" w:rsidP="1ECC205A">
      <w:pPr>
        <w:rPr>
          <w:sz w:val="28"/>
          <w:szCs w:val="28"/>
        </w:rPr>
      </w:pPr>
    </w:p>
    <w:p w14:paraId="4310AA0A" w14:textId="34416CFB" w:rsidR="2AEC08B7" w:rsidRPr="003F58FC" w:rsidRDefault="2AEC08B7" w:rsidP="1ECC205A">
      <w:pPr>
        <w:spacing w:line="360" w:lineRule="exact"/>
        <w:rPr>
          <w:sz w:val="28"/>
          <w:szCs w:val="28"/>
        </w:rPr>
      </w:pPr>
      <w:r w:rsidRPr="1ECC205A">
        <w:rPr>
          <w:sz w:val="28"/>
          <w:szCs w:val="28"/>
        </w:rPr>
        <w:t>Each year, thousands of people are killed and injured in preventable crashes. Collision-avoidance and connected-vehicle technologies can help mitigate the severity of such crashes or even stop them from occurring in the first place.</w:t>
      </w:r>
    </w:p>
    <w:p w14:paraId="114F9194" w14:textId="36D33364" w:rsidR="0BAAE6C9" w:rsidRPr="003F58FC" w:rsidRDefault="0BAAE6C9" w:rsidP="1ECC205A">
      <w:pPr>
        <w:spacing w:line="360" w:lineRule="exact"/>
        <w:rPr>
          <w:rFonts w:eastAsiaTheme="minorEastAsia"/>
          <w:color w:val="2B2B2D"/>
          <w:sz w:val="28"/>
          <w:szCs w:val="28"/>
        </w:rPr>
      </w:pPr>
      <w:r w:rsidRPr="1ECC205A">
        <w:rPr>
          <w:rFonts w:eastAsiaTheme="minorEastAsia"/>
          <w:color w:val="2B2B2D"/>
          <w:sz w:val="28"/>
          <w:szCs w:val="28"/>
        </w:rPr>
        <w:t>These technologies include forward-collision warning and automatic emergency braking, which can warn the driver of an upcoming hazard and act if the driver doesn’t respond. Connected-vehicle technologies allow vehicles to relay important safety information to each other to avoid crashes.</w:t>
      </w:r>
    </w:p>
    <w:p w14:paraId="2A044213" w14:textId="282104B7" w:rsidR="0BAAE6C9" w:rsidRPr="003F58FC" w:rsidRDefault="0BAAE6C9" w:rsidP="1ECC205A">
      <w:pPr>
        <w:spacing w:line="360" w:lineRule="exact"/>
        <w:rPr>
          <w:rFonts w:eastAsiaTheme="minorEastAsia"/>
          <w:color w:val="2B2B2D"/>
          <w:sz w:val="28"/>
          <w:szCs w:val="28"/>
        </w:rPr>
      </w:pPr>
      <w:r w:rsidRPr="1ECC205A">
        <w:rPr>
          <w:rFonts w:eastAsiaTheme="minorEastAsia"/>
          <w:color w:val="2B2B2D"/>
          <w:sz w:val="28"/>
          <w:szCs w:val="28"/>
        </w:rPr>
        <w:t>Yet, most passenger vehicles and commercial vehicles (such as heavy-duty trucks and school buses) on the road today are not equipped—nor required to be equipped—with such life-saving technologies. And consumers are often unaware of the availability and capabilities of these technologies. The National Highway Traffic Safety Administration (NHTSA) has not developed comprehensive performance standards for these technologies, nor does it effectively evaluate them and include this information in its vehicle safety ratings.</w:t>
      </w:r>
    </w:p>
    <w:p w14:paraId="4571FE3F" w14:textId="463D64F8" w:rsidR="0BAAE6C9" w:rsidRPr="003F58FC" w:rsidRDefault="0BAAE6C9" w:rsidP="1ECC205A">
      <w:pPr>
        <w:spacing w:line="360" w:lineRule="exact"/>
        <w:rPr>
          <w:rFonts w:eastAsiaTheme="minorEastAsia"/>
          <w:color w:val="2B2B2D"/>
          <w:sz w:val="28"/>
          <w:szCs w:val="28"/>
        </w:rPr>
      </w:pPr>
      <w:r w:rsidRPr="1ECC205A">
        <w:rPr>
          <w:rFonts w:eastAsiaTheme="minorEastAsia"/>
          <w:color w:val="2B2B2D"/>
          <w:sz w:val="28"/>
          <w:szCs w:val="28"/>
        </w:rPr>
        <w:t>Additionally, we were alarmed by the recent regulatory decision by the Federal Communications Commission to substantially shrink the communication spectrum dedicated to connected-vehicle technology. If this decision is not reversed, safety progress could be hindered.</w:t>
      </w:r>
    </w:p>
    <w:p w14:paraId="36BDE71C" w14:textId="15897B9C" w:rsidR="717BEFA0" w:rsidRPr="003F58FC" w:rsidRDefault="717BEFA0" w:rsidP="1ECC205A">
      <w:pPr>
        <w:shd w:val="clear" w:color="auto" w:fill="FFFFFF" w:themeFill="background1"/>
        <w:spacing w:after="150" w:line="240" w:lineRule="auto"/>
        <w:rPr>
          <w:rFonts w:eastAsiaTheme="minorEastAsia"/>
          <w:color w:val="333333"/>
          <w:sz w:val="28"/>
          <w:szCs w:val="28"/>
        </w:rPr>
      </w:pPr>
    </w:p>
    <w:p w14:paraId="3E043DED" w14:textId="77777777" w:rsidR="00350500" w:rsidRPr="003F58FC" w:rsidRDefault="00350500" w:rsidP="1ECC205A">
      <w:pPr>
        <w:pStyle w:val="Default"/>
        <w:rPr>
          <w:rFonts w:asciiTheme="minorHAnsi" w:eastAsiaTheme="minorEastAsia" w:hAnsiTheme="minorHAnsi" w:cstheme="minorBidi"/>
          <w:color w:val="auto"/>
          <w:sz w:val="28"/>
          <w:szCs w:val="28"/>
        </w:rPr>
      </w:pPr>
    </w:p>
    <w:p w14:paraId="5BC3FED8" w14:textId="77777777" w:rsidR="003B5B55" w:rsidRDefault="003B5B55" w:rsidP="1ECC205A">
      <w:pPr>
        <w:spacing w:line="240" w:lineRule="auto"/>
        <w:rPr>
          <w:rFonts w:eastAsiaTheme="minorEastAsia"/>
          <w:b/>
          <w:bCs/>
          <w:sz w:val="28"/>
          <w:szCs w:val="28"/>
        </w:rPr>
      </w:pPr>
    </w:p>
    <w:p w14:paraId="73C27CE9" w14:textId="77777777" w:rsidR="003B5B55" w:rsidRDefault="003B5B55" w:rsidP="1ECC205A">
      <w:pPr>
        <w:spacing w:line="240" w:lineRule="auto"/>
        <w:rPr>
          <w:rFonts w:eastAsiaTheme="minorEastAsia"/>
          <w:b/>
          <w:bCs/>
          <w:sz w:val="28"/>
          <w:szCs w:val="28"/>
        </w:rPr>
      </w:pPr>
    </w:p>
    <w:p w14:paraId="129CB685" w14:textId="77777777" w:rsidR="003B5B55" w:rsidRDefault="003B5B55" w:rsidP="1ECC205A">
      <w:pPr>
        <w:spacing w:line="240" w:lineRule="auto"/>
        <w:rPr>
          <w:rFonts w:eastAsiaTheme="minorEastAsia"/>
          <w:b/>
          <w:bCs/>
          <w:sz w:val="28"/>
          <w:szCs w:val="28"/>
        </w:rPr>
      </w:pPr>
    </w:p>
    <w:p w14:paraId="6D94F13C" w14:textId="073EE325" w:rsidR="0BAAE6C9" w:rsidRPr="00682432" w:rsidRDefault="0BAAE6C9" w:rsidP="1ECC205A">
      <w:pPr>
        <w:spacing w:line="240" w:lineRule="auto"/>
        <w:rPr>
          <w:rFonts w:eastAsiaTheme="minorEastAsia"/>
          <w:b/>
          <w:bCs/>
          <w:sz w:val="28"/>
          <w:szCs w:val="28"/>
        </w:rPr>
      </w:pPr>
      <w:r w:rsidRPr="00682432">
        <w:rPr>
          <w:rFonts w:eastAsiaTheme="minorEastAsia"/>
          <w:b/>
          <w:bCs/>
          <w:sz w:val="28"/>
          <w:szCs w:val="28"/>
        </w:rPr>
        <w:lastRenderedPageBreak/>
        <w:t>Stats to Know</w:t>
      </w:r>
    </w:p>
    <w:p w14:paraId="7DE65157" w14:textId="00565D4A" w:rsidR="0BAAE6C9" w:rsidRPr="00682432" w:rsidRDefault="00D7194E" w:rsidP="00682432">
      <w:pPr>
        <w:pStyle w:val="ListParagraph"/>
        <w:numPr>
          <w:ilvl w:val="0"/>
          <w:numId w:val="4"/>
        </w:numPr>
        <w:spacing w:line="240" w:lineRule="auto"/>
        <w:rPr>
          <w:rFonts w:eastAsiaTheme="minorEastAsia"/>
          <w:sz w:val="28"/>
          <w:szCs w:val="28"/>
        </w:rPr>
      </w:pPr>
      <w:r w:rsidRPr="00682432">
        <w:rPr>
          <w:rFonts w:eastAsiaTheme="minorEastAsia"/>
          <w:sz w:val="28"/>
          <w:szCs w:val="28"/>
        </w:rPr>
        <w:t>There were 36,096 l</w:t>
      </w:r>
      <w:r w:rsidR="0BAAE6C9" w:rsidRPr="00682432">
        <w:rPr>
          <w:rFonts w:eastAsiaTheme="minorEastAsia"/>
          <w:sz w:val="28"/>
          <w:szCs w:val="28"/>
        </w:rPr>
        <w:t xml:space="preserve">ives lost in motor vehicle crashes in 2019; however, there </w:t>
      </w:r>
      <w:r w:rsidRPr="00682432">
        <w:rPr>
          <w:rFonts w:eastAsiaTheme="minorEastAsia"/>
          <w:sz w:val="28"/>
          <w:szCs w:val="28"/>
        </w:rPr>
        <w:t>w</w:t>
      </w:r>
      <w:r w:rsidR="0BAAE6C9" w:rsidRPr="00682432">
        <w:rPr>
          <w:rFonts w:eastAsiaTheme="minorEastAsia"/>
          <w:sz w:val="28"/>
          <w:szCs w:val="28"/>
        </w:rPr>
        <w:t>as a 4.6% increase in the first 9 months of 2020, according to preliminary data (Source: NHTSA)</w:t>
      </w:r>
      <w:r>
        <w:br/>
      </w:r>
    </w:p>
    <w:p w14:paraId="6802A33E" w14:textId="0C459ADB" w:rsidR="0BAAE6C9" w:rsidRPr="00682432" w:rsidRDefault="0009139B" w:rsidP="00682432">
      <w:pPr>
        <w:pStyle w:val="ListParagraph"/>
        <w:numPr>
          <w:ilvl w:val="0"/>
          <w:numId w:val="4"/>
        </w:numPr>
        <w:spacing w:line="240" w:lineRule="auto"/>
        <w:rPr>
          <w:rFonts w:eastAsiaTheme="minorEastAsia"/>
          <w:sz w:val="28"/>
          <w:szCs w:val="28"/>
        </w:rPr>
      </w:pPr>
      <w:r w:rsidRPr="00682432">
        <w:rPr>
          <w:rFonts w:eastAsiaTheme="minorEastAsia"/>
          <w:sz w:val="28"/>
          <w:szCs w:val="28"/>
        </w:rPr>
        <w:t xml:space="preserve">It is </w:t>
      </w:r>
      <w:r w:rsidR="009C2736" w:rsidRPr="00682432">
        <w:rPr>
          <w:rFonts w:eastAsiaTheme="minorEastAsia"/>
          <w:sz w:val="28"/>
          <w:szCs w:val="28"/>
        </w:rPr>
        <w:t>e</w:t>
      </w:r>
      <w:r w:rsidR="0BAAE6C9" w:rsidRPr="00682432">
        <w:rPr>
          <w:rFonts w:eastAsiaTheme="minorEastAsia"/>
          <w:sz w:val="28"/>
          <w:szCs w:val="28"/>
        </w:rPr>
        <w:t>stimated</w:t>
      </w:r>
      <w:r w:rsidRPr="00682432">
        <w:rPr>
          <w:rFonts w:eastAsiaTheme="minorEastAsia"/>
          <w:sz w:val="28"/>
          <w:szCs w:val="28"/>
        </w:rPr>
        <w:t xml:space="preserve"> that</w:t>
      </w:r>
      <w:r w:rsidR="0BAAE6C9" w:rsidRPr="00682432">
        <w:rPr>
          <w:rFonts w:eastAsiaTheme="minorEastAsia"/>
          <w:sz w:val="28"/>
          <w:szCs w:val="28"/>
        </w:rPr>
        <w:t xml:space="preserve"> </w:t>
      </w:r>
      <w:r w:rsidRPr="00682432">
        <w:rPr>
          <w:rFonts w:eastAsiaTheme="minorEastAsia"/>
          <w:sz w:val="28"/>
          <w:szCs w:val="28"/>
        </w:rPr>
        <w:t xml:space="preserve">50% of </w:t>
      </w:r>
      <w:r w:rsidR="0BAAE6C9" w:rsidRPr="00682432">
        <w:rPr>
          <w:rFonts w:eastAsiaTheme="minorEastAsia"/>
          <w:sz w:val="28"/>
          <w:szCs w:val="28"/>
        </w:rPr>
        <w:t>rear-end collisions could be prevented if vehicles have forward-collision warning and automatic emergency braking systems (Source: IIHS/HLDI)</w:t>
      </w:r>
      <w:r>
        <w:br/>
      </w:r>
    </w:p>
    <w:p w14:paraId="60EA7181" w14:textId="1843E935" w:rsidR="0BAAE6C9" w:rsidRPr="00682432" w:rsidRDefault="0009139B" w:rsidP="00682432">
      <w:pPr>
        <w:pStyle w:val="ListParagraph"/>
        <w:numPr>
          <w:ilvl w:val="0"/>
          <w:numId w:val="4"/>
        </w:numPr>
        <w:spacing w:line="240" w:lineRule="auto"/>
        <w:rPr>
          <w:rFonts w:eastAsiaTheme="minorEastAsia"/>
          <w:sz w:val="28"/>
          <w:szCs w:val="28"/>
        </w:rPr>
      </w:pPr>
      <w:r w:rsidRPr="00682432">
        <w:rPr>
          <w:rFonts w:eastAsiaTheme="minorEastAsia"/>
          <w:sz w:val="28"/>
          <w:szCs w:val="28"/>
        </w:rPr>
        <w:t>T</w:t>
      </w:r>
      <w:r w:rsidR="0BAAE6C9" w:rsidRPr="00682432">
        <w:rPr>
          <w:rFonts w:eastAsiaTheme="minorEastAsia"/>
          <w:sz w:val="28"/>
          <w:szCs w:val="28"/>
        </w:rPr>
        <w:t>he NTSB has been advocating for collision-avoidance technologies</w:t>
      </w:r>
      <w:r w:rsidRPr="00682432">
        <w:rPr>
          <w:rFonts w:eastAsiaTheme="minorEastAsia"/>
          <w:sz w:val="28"/>
          <w:szCs w:val="28"/>
        </w:rPr>
        <w:t xml:space="preserve"> for over 25 years</w:t>
      </w:r>
      <w:r w:rsidR="0BAAE6C9" w:rsidRPr="00682432">
        <w:rPr>
          <w:rFonts w:eastAsiaTheme="minorEastAsia"/>
          <w:sz w:val="28"/>
          <w:szCs w:val="28"/>
        </w:rPr>
        <w:t xml:space="preserve"> (Source: NTSB)</w:t>
      </w:r>
    </w:p>
    <w:p w14:paraId="738B31D1" w14:textId="4BA84233" w:rsidR="0BAAE6C9" w:rsidRPr="003F58FC" w:rsidRDefault="0BAAE6C9" w:rsidP="1ECC205A">
      <w:pPr>
        <w:spacing w:line="240" w:lineRule="auto"/>
        <w:rPr>
          <w:rFonts w:eastAsiaTheme="minorEastAsia"/>
          <w:sz w:val="28"/>
          <w:szCs w:val="28"/>
        </w:rPr>
      </w:pPr>
      <w:r w:rsidRPr="1ECC205A">
        <w:rPr>
          <w:rFonts w:eastAsiaTheme="minorEastAsia"/>
          <w:sz w:val="28"/>
          <w:szCs w:val="28"/>
        </w:rPr>
        <w:t xml:space="preserve"> </w:t>
      </w:r>
    </w:p>
    <w:p w14:paraId="1EDAC242" w14:textId="58EA5534" w:rsidR="0BAAE6C9" w:rsidRPr="00682432" w:rsidRDefault="0BAAE6C9" w:rsidP="1ECC205A">
      <w:pPr>
        <w:spacing w:line="240" w:lineRule="auto"/>
        <w:rPr>
          <w:rFonts w:eastAsiaTheme="minorEastAsia"/>
          <w:b/>
          <w:bCs/>
          <w:sz w:val="28"/>
          <w:szCs w:val="28"/>
        </w:rPr>
      </w:pPr>
      <w:r w:rsidRPr="00682432">
        <w:rPr>
          <w:rFonts w:eastAsiaTheme="minorEastAsia"/>
          <w:b/>
          <w:bCs/>
          <w:sz w:val="28"/>
          <w:szCs w:val="28"/>
        </w:rPr>
        <w:t>Our Solutions</w:t>
      </w:r>
      <w:r w:rsidR="00682432">
        <w:rPr>
          <w:rFonts w:eastAsiaTheme="minorEastAsia"/>
          <w:b/>
          <w:bCs/>
          <w:sz w:val="28"/>
          <w:szCs w:val="28"/>
        </w:rPr>
        <w:t xml:space="preserve"> – </w:t>
      </w:r>
      <w:proofErr w:type="gramStart"/>
      <w:r w:rsidRPr="00682432">
        <w:rPr>
          <w:rFonts w:eastAsiaTheme="minorEastAsia"/>
          <w:b/>
          <w:bCs/>
          <w:sz w:val="28"/>
          <w:szCs w:val="28"/>
        </w:rPr>
        <w:t>Take Action</w:t>
      </w:r>
      <w:proofErr w:type="gramEnd"/>
      <w:r w:rsidRPr="00682432">
        <w:rPr>
          <w:rFonts w:eastAsiaTheme="minorEastAsia"/>
          <w:b/>
          <w:bCs/>
          <w:sz w:val="28"/>
          <w:szCs w:val="28"/>
        </w:rPr>
        <w:t xml:space="preserve"> Now!</w:t>
      </w:r>
    </w:p>
    <w:p w14:paraId="6E591BF1" w14:textId="47EF369A" w:rsidR="0BAAE6C9" w:rsidRPr="003F58FC" w:rsidRDefault="0BAAE6C9" w:rsidP="1ECC205A">
      <w:pPr>
        <w:spacing w:line="240" w:lineRule="auto"/>
        <w:rPr>
          <w:rFonts w:eastAsiaTheme="minorEastAsia"/>
          <w:sz w:val="28"/>
          <w:szCs w:val="28"/>
        </w:rPr>
      </w:pPr>
      <w:r w:rsidRPr="1ECC205A">
        <w:rPr>
          <w:rFonts w:eastAsiaTheme="minorEastAsia"/>
          <w:sz w:val="28"/>
          <w:szCs w:val="28"/>
        </w:rPr>
        <w:t>We need more vehicles equipped with these life-saving technologies, and vehicle and fleet owners should be more informed about their benefits.</w:t>
      </w:r>
      <w:r>
        <w:br/>
      </w:r>
    </w:p>
    <w:p w14:paraId="21538DAA" w14:textId="76391C71" w:rsidR="0BAAE6C9" w:rsidRPr="00682432" w:rsidRDefault="0BAAE6C9" w:rsidP="1ECC205A">
      <w:pPr>
        <w:spacing w:line="240" w:lineRule="auto"/>
        <w:rPr>
          <w:rFonts w:eastAsiaTheme="minorEastAsia"/>
          <w:b/>
          <w:bCs/>
          <w:color w:val="005596"/>
          <w:sz w:val="28"/>
          <w:szCs w:val="28"/>
        </w:rPr>
      </w:pPr>
      <w:r w:rsidRPr="00682432">
        <w:rPr>
          <w:rFonts w:eastAsiaTheme="minorEastAsia"/>
          <w:b/>
          <w:bCs/>
          <w:color w:val="005596"/>
          <w:sz w:val="28"/>
          <w:szCs w:val="28"/>
        </w:rPr>
        <w:t>Regulators should:</w:t>
      </w:r>
    </w:p>
    <w:p w14:paraId="178B89F1" w14:textId="68C26ABD" w:rsidR="0BAAE6C9" w:rsidRPr="003F58FC" w:rsidRDefault="0BAAE6C9" w:rsidP="1ECC205A">
      <w:pPr>
        <w:pStyle w:val="ListParagraph"/>
        <w:numPr>
          <w:ilvl w:val="0"/>
          <w:numId w:val="1"/>
        </w:numPr>
        <w:spacing w:line="240" w:lineRule="auto"/>
        <w:rPr>
          <w:rFonts w:eastAsiaTheme="minorEastAsia"/>
          <w:sz w:val="28"/>
          <w:szCs w:val="28"/>
        </w:rPr>
      </w:pPr>
      <w:r w:rsidRPr="284DADC5">
        <w:rPr>
          <w:rFonts w:eastAsiaTheme="minorEastAsia"/>
          <w:sz w:val="28"/>
          <w:szCs w:val="28"/>
        </w:rPr>
        <w:t>Complete standards for collision-warning and automatic emergency braking (AEB) systems in commercial vehicles and require this technology in all highway vehicles and all new school buses.</w:t>
      </w:r>
    </w:p>
    <w:p w14:paraId="38461A12" w14:textId="6ACA74E7" w:rsidR="0BAAE6C9" w:rsidRPr="003F58FC" w:rsidRDefault="0BAAE6C9" w:rsidP="1ECC205A">
      <w:pPr>
        <w:pStyle w:val="ListParagraph"/>
        <w:numPr>
          <w:ilvl w:val="0"/>
          <w:numId w:val="1"/>
        </w:numPr>
        <w:spacing w:line="240" w:lineRule="auto"/>
        <w:rPr>
          <w:rFonts w:eastAsiaTheme="minorEastAsia"/>
          <w:sz w:val="28"/>
          <w:szCs w:val="28"/>
        </w:rPr>
      </w:pPr>
      <w:r w:rsidRPr="284DADC5">
        <w:rPr>
          <w:rFonts w:eastAsiaTheme="minorEastAsia"/>
          <w:sz w:val="28"/>
          <w:szCs w:val="28"/>
        </w:rPr>
        <w:t>Develop performance standards for connected-vehicle technology and restart the proposed rulemaking to require this technology be installed on all newly manufactured highway vehicles.</w:t>
      </w:r>
    </w:p>
    <w:p w14:paraId="38500E12" w14:textId="3A99666A" w:rsidR="0BAAE6C9" w:rsidRPr="003F58FC" w:rsidRDefault="0BAAE6C9" w:rsidP="1ECC205A">
      <w:pPr>
        <w:pStyle w:val="ListParagraph"/>
        <w:numPr>
          <w:ilvl w:val="0"/>
          <w:numId w:val="1"/>
        </w:numPr>
        <w:spacing w:line="240" w:lineRule="auto"/>
        <w:rPr>
          <w:rFonts w:eastAsiaTheme="minorEastAsia"/>
          <w:sz w:val="28"/>
          <w:szCs w:val="28"/>
        </w:rPr>
      </w:pPr>
      <w:r w:rsidRPr="284DADC5">
        <w:rPr>
          <w:rFonts w:eastAsiaTheme="minorEastAsia"/>
          <w:sz w:val="28"/>
          <w:szCs w:val="28"/>
        </w:rPr>
        <w:t>Improve consumer awareness about collision-avoidance systems available in passenger vehicles by improving how these technologies are tested, evaluated, and rated in the New Car Assessment Program’s 5-star rating system.</w:t>
      </w:r>
    </w:p>
    <w:p w14:paraId="5972B9EA" w14:textId="04A0C786" w:rsidR="717BEFA0" w:rsidRPr="00682432" w:rsidRDefault="717BEFA0" w:rsidP="1ECC205A">
      <w:pPr>
        <w:spacing w:line="240" w:lineRule="auto"/>
        <w:rPr>
          <w:rFonts w:eastAsiaTheme="minorEastAsia"/>
          <w:b/>
          <w:bCs/>
          <w:color w:val="005596"/>
          <w:sz w:val="28"/>
          <w:szCs w:val="28"/>
        </w:rPr>
      </w:pPr>
      <w:r w:rsidRPr="00682432">
        <w:rPr>
          <w:b/>
          <w:bCs/>
          <w:color w:val="005596"/>
        </w:rPr>
        <w:br/>
      </w:r>
      <w:r w:rsidR="0BAAE6C9" w:rsidRPr="00682432">
        <w:rPr>
          <w:rFonts w:eastAsiaTheme="minorEastAsia"/>
          <w:b/>
          <w:bCs/>
          <w:color w:val="005596"/>
          <w:sz w:val="28"/>
          <w:szCs w:val="28"/>
        </w:rPr>
        <w:t>Vehicle Manufacturers/Dealers should:</w:t>
      </w:r>
    </w:p>
    <w:p w14:paraId="17018118" w14:textId="6815E10B" w:rsidR="0BAAE6C9" w:rsidRPr="003F58FC" w:rsidRDefault="0BAAE6C9" w:rsidP="1ECC205A">
      <w:pPr>
        <w:pStyle w:val="ListParagraph"/>
        <w:numPr>
          <w:ilvl w:val="0"/>
          <w:numId w:val="2"/>
        </w:numPr>
        <w:spacing w:line="240" w:lineRule="auto"/>
        <w:rPr>
          <w:rFonts w:eastAsiaTheme="minorEastAsia"/>
          <w:sz w:val="28"/>
          <w:szCs w:val="28"/>
        </w:rPr>
      </w:pPr>
      <w:r w:rsidRPr="284DADC5">
        <w:rPr>
          <w:rFonts w:eastAsiaTheme="minorEastAsia"/>
          <w:sz w:val="28"/>
          <w:szCs w:val="28"/>
        </w:rPr>
        <w:t>Install and make standard in all vehicles forward-collision avoidance systems that, at a minimum, include a collision-warning component. They should not just be options sold as part of expensive add-on packages.</w:t>
      </w:r>
    </w:p>
    <w:p w14:paraId="2018E959" w14:textId="5CDF6726" w:rsidR="0BAAE6C9" w:rsidRPr="003F58FC" w:rsidRDefault="0BAAE6C9" w:rsidP="1ECC205A">
      <w:pPr>
        <w:pStyle w:val="ListParagraph"/>
        <w:numPr>
          <w:ilvl w:val="0"/>
          <w:numId w:val="2"/>
        </w:numPr>
        <w:spacing w:line="240" w:lineRule="auto"/>
        <w:rPr>
          <w:rFonts w:eastAsiaTheme="minorEastAsia"/>
          <w:sz w:val="28"/>
          <w:szCs w:val="28"/>
        </w:rPr>
      </w:pPr>
      <w:r w:rsidRPr="284DADC5">
        <w:rPr>
          <w:rFonts w:eastAsiaTheme="minorEastAsia"/>
          <w:sz w:val="28"/>
          <w:szCs w:val="28"/>
        </w:rPr>
        <w:t>Educate consumers on the capabilities and limitations of forward-collision avoidance systems.</w:t>
      </w:r>
    </w:p>
    <w:p w14:paraId="54C1F360" w14:textId="2B8D76A9" w:rsidR="717BEFA0" w:rsidRPr="00682432" w:rsidRDefault="717BEFA0" w:rsidP="1ECC205A">
      <w:pPr>
        <w:spacing w:line="240" w:lineRule="auto"/>
        <w:rPr>
          <w:rFonts w:eastAsiaTheme="minorEastAsia"/>
          <w:b/>
          <w:bCs/>
          <w:color w:val="005596"/>
          <w:sz w:val="28"/>
          <w:szCs w:val="28"/>
        </w:rPr>
      </w:pPr>
      <w:r w:rsidRPr="00682432">
        <w:rPr>
          <w:b/>
          <w:bCs/>
          <w:color w:val="005596"/>
        </w:rPr>
        <w:lastRenderedPageBreak/>
        <w:br/>
      </w:r>
      <w:r w:rsidR="0BAAE6C9" w:rsidRPr="00682432">
        <w:rPr>
          <w:rFonts w:eastAsiaTheme="minorEastAsia"/>
          <w:b/>
          <w:bCs/>
          <w:color w:val="005596"/>
          <w:sz w:val="28"/>
          <w:szCs w:val="28"/>
        </w:rPr>
        <w:t>Drivers should:</w:t>
      </w:r>
    </w:p>
    <w:p w14:paraId="409F220E" w14:textId="1E9F62E3" w:rsidR="0BAAE6C9" w:rsidRPr="003F58FC" w:rsidRDefault="0BAAE6C9" w:rsidP="1ECC205A">
      <w:pPr>
        <w:pStyle w:val="ListParagraph"/>
        <w:numPr>
          <w:ilvl w:val="0"/>
          <w:numId w:val="3"/>
        </w:numPr>
        <w:spacing w:line="240" w:lineRule="auto"/>
        <w:rPr>
          <w:rFonts w:eastAsiaTheme="minorEastAsia"/>
          <w:sz w:val="28"/>
          <w:szCs w:val="28"/>
        </w:rPr>
      </w:pPr>
      <w:r w:rsidRPr="284DADC5">
        <w:rPr>
          <w:rFonts w:eastAsiaTheme="minorEastAsia"/>
          <w:sz w:val="28"/>
          <w:szCs w:val="28"/>
        </w:rPr>
        <w:t xml:space="preserve">Buy vehicles with collision warning and AEB </w:t>
      </w:r>
      <w:proofErr w:type="gramStart"/>
      <w:r w:rsidRPr="284DADC5">
        <w:rPr>
          <w:rFonts w:eastAsiaTheme="minorEastAsia"/>
          <w:sz w:val="28"/>
          <w:szCs w:val="28"/>
        </w:rPr>
        <w:t>systems, and</w:t>
      </w:r>
      <w:proofErr w:type="gramEnd"/>
      <w:r w:rsidRPr="284DADC5">
        <w:rPr>
          <w:rFonts w:eastAsiaTheme="minorEastAsia"/>
          <w:sz w:val="28"/>
          <w:szCs w:val="28"/>
        </w:rPr>
        <w:t xml:space="preserve"> learn how these systems work to understand their limitations. There is no replacement for an alert driver. Collision-avoidance systems can help drivers avoid crashes in some scenarios, but drivers must still always remain alert.</w:t>
      </w:r>
    </w:p>
    <w:p w14:paraId="680D1628" w14:textId="585DE9C3" w:rsidR="0BAAE6C9" w:rsidRPr="003F58FC" w:rsidRDefault="003F58FC" w:rsidP="1ECC205A">
      <w:pPr>
        <w:spacing w:line="240" w:lineRule="auto"/>
        <w:rPr>
          <w:rFonts w:eastAsiaTheme="minorEastAsia"/>
          <w:sz w:val="28"/>
          <w:szCs w:val="28"/>
        </w:rPr>
      </w:pPr>
      <w:r>
        <w:br/>
      </w:r>
      <w:r w:rsidR="0BAAE6C9" w:rsidRPr="1ECC205A">
        <w:rPr>
          <w:rFonts w:eastAsiaTheme="minorEastAsia"/>
          <w:sz w:val="28"/>
          <w:szCs w:val="28"/>
        </w:rPr>
        <w:t xml:space="preserve">See our specific detailed </w:t>
      </w:r>
      <w:hyperlink r:id="rId11">
        <w:r w:rsidR="0BAAE6C9" w:rsidRPr="1ECC205A">
          <w:rPr>
            <w:rStyle w:val="Hyperlink"/>
            <w:rFonts w:eastAsiaTheme="minorEastAsia"/>
            <w:sz w:val="28"/>
            <w:szCs w:val="28"/>
          </w:rPr>
          <w:t>recommendations</w:t>
        </w:r>
      </w:hyperlink>
      <w:r w:rsidR="0BAAE6C9" w:rsidRPr="1ECC205A">
        <w:rPr>
          <w:rFonts w:eastAsiaTheme="minorEastAsia"/>
          <w:sz w:val="28"/>
          <w:szCs w:val="28"/>
        </w:rPr>
        <w:t>.</w:t>
      </w:r>
    </w:p>
    <w:p w14:paraId="7D0435DC" w14:textId="78764EEA" w:rsidR="717BEFA0" w:rsidRPr="003F58FC" w:rsidRDefault="003B5B55" w:rsidP="1ECC205A">
      <w:pPr>
        <w:spacing w:line="240" w:lineRule="auto"/>
        <w:rPr>
          <w:sz w:val="28"/>
          <w:szCs w:val="28"/>
        </w:rPr>
      </w:pPr>
      <w:r>
        <w:rPr>
          <w:rFonts w:cstheme="minorHAnsi"/>
          <w:noProof/>
          <w:sz w:val="24"/>
          <w:szCs w:val="24"/>
        </w:rPr>
        <w:pict w14:anchorId="6DBE6F4D">
          <v:rect id="_x0000_i1026" alt="" style="width:468pt;height:.05pt;mso-width-percent:0;mso-height-percent:0;mso-width-percent:0;mso-height-percent:0" o:hralign="center" o:hrstd="t" o:hr="t" fillcolor="#a0a0a0" stroked="f"/>
        </w:pict>
      </w:r>
    </w:p>
    <w:sectPr w:rsidR="717BEFA0" w:rsidRPr="003F58FC">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318A8" w14:textId="77777777" w:rsidR="00E62CFA" w:rsidRDefault="00E62CFA" w:rsidP="00682432">
      <w:pPr>
        <w:spacing w:after="0" w:line="240" w:lineRule="auto"/>
      </w:pPr>
      <w:r>
        <w:separator/>
      </w:r>
    </w:p>
  </w:endnote>
  <w:endnote w:type="continuationSeparator" w:id="0">
    <w:p w14:paraId="6F65AF6E" w14:textId="77777777" w:rsidR="00E62CFA" w:rsidRDefault="00E62CFA" w:rsidP="00682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3413551"/>
      <w:docPartObj>
        <w:docPartGallery w:val="Page Numbers (Bottom of Page)"/>
        <w:docPartUnique/>
      </w:docPartObj>
    </w:sdtPr>
    <w:sdtEndPr>
      <w:rPr>
        <w:rStyle w:val="PageNumber"/>
      </w:rPr>
    </w:sdtEndPr>
    <w:sdtContent>
      <w:p w14:paraId="773A869E" w14:textId="34B8581C" w:rsidR="00EB7A9D" w:rsidRDefault="00EB7A9D"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B455575" w14:textId="77777777" w:rsidR="00EB7A9D" w:rsidRDefault="00EB7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14934547"/>
      <w:docPartObj>
        <w:docPartGallery w:val="Page Numbers (Bottom of Page)"/>
        <w:docPartUnique/>
      </w:docPartObj>
    </w:sdtPr>
    <w:sdtEndPr>
      <w:rPr>
        <w:rStyle w:val="PageNumber"/>
      </w:rPr>
    </w:sdtEndPr>
    <w:sdtContent>
      <w:p w14:paraId="37FE5676" w14:textId="6D84A7D5" w:rsidR="00EB7A9D" w:rsidRDefault="00EB7A9D"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D252A07" w14:textId="10E1BED3" w:rsidR="00EB7A9D" w:rsidRDefault="00EB7A9D">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D77FE" w14:textId="77777777" w:rsidR="00E62CFA" w:rsidRDefault="00E62CFA" w:rsidP="00682432">
      <w:pPr>
        <w:spacing w:after="0" w:line="240" w:lineRule="auto"/>
      </w:pPr>
      <w:r>
        <w:separator/>
      </w:r>
    </w:p>
  </w:footnote>
  <w:footnote w:type="continuationSeparator" w:id="0">
    <w:p w14:paraId="5025E650" w14:textId="77777777" w:rsidR="00E62CFA" w:rsidRDefault="00E62CFA" w:rsidP="006824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CA7BA" w14:textId="77777777" w:rsidR="00682432" w:rsidRDefault="00682432" w:rsidP="00682432">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p w14:paraId="08BF2495" w14:textId="77777777" w:rsidR="00682432" w:rsidRDefault="00682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C2032"/>
    <w:multiLevelType w:val="hybridMultilevel"/>
    <w:tmpl w:val="BBC2A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33278B"/>
    <w:multiLevelType w:val="hybridMultilevel"/>
    <w:tmpl w:val="57DC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7450F9"/>
    <w:multiLevelType w:val="hybridMultilevel"/>
    <w:tmpl w:val="F3C68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B12511"/>
    <w:multiLevelType w:val="hybridMultilevel"/>
    <w:tmpl w:val="812E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41C"/>
    <w:rsid w:val="00042127"/>
    <w:rsid w:val="00055ABA"/>
    <w:rsid w:val="0009139B"/>
    <w:rsid w:val="000F2C07"/>
    <w:rsid w:val="00110966"/>
    <w:rsid w:val="00141EBF"/>
    <w:rsid w:val="00196CB6"/>
    <w:rsid w:val="0027706E"/>
    <w:rsid w:val="002828B4"/>
    <w:rsid w:val="00350500"/>
    <w:rsid w:val="00382D56"/>
    <w:rsid w:val="003B041B"/>
    <w:rsid w:val="003B5B55"/>
    <w:rsid w:val="003F58FC"/>
    <w:rsid w:val="004707DB"/>
    <w:rsid w:val="004B5A15"/>
    <w:rsid w:val="004D46F4"/>
    <w:rsid w:val="0050241F"/>
    <w:rsid w:val="0057367D"/>
    <w:rsid w:val="005F6C41"/>
    <w:rsid w:val="00682432"/>
    <w:rsid w:val="006B444A"/>
    <w:rsid w:val="00711C4C"/>
    <w:rsid w:val="008045C9"/>
    <w:rsid w:val="00873859"/>
    <w:rsid w:val="00875660"/>
    <w:rsid w:val="008B0EAA"/>
    <w:rsid w:val="00953431"/>
    <w:rsid w:val="009965FC"/>
    <w:rsid w:val="009C2736"/>
    <w:rsid w:val="00A851D8"/>
    <w:rsid w:val="00A9641D"/>
    <w:rsid w:val="00B747F9"/>
    <w:rsid w:val="00BD204B"/>
    <w:rsid w:val="00CD341C"/>
    <w:rsid w:val="00D7194E"/>
    <w:rsid w:val="00E0033B"/>
    <w:rsid w:val="00E400E3"/>
    <w:rsid w:val="00E62CFA"/>
    <w:rsid w:val="00E70EF6"/>
    <w:rsid w:val="00EB7A9D"/>
    <w:rsid w:val="00ED2FC6"/>
    <w:rsid w:val="00F5381D"/>
    <w:rsid w:val="00FB214D"/>
    <w:rsid w:val="08DBEF85"/>
    <w:rsid w:val="0BAAE6C9"/>
    <w:rsid w:val="16F6962F"/>
    <w:rsid w:val="19C1DDB5"/>
    <w:rsid w:val="1ECC205A"/>
    <w:rsid w:val="275B2BE1"/>
    <w:rsid w:val="284DADC5"/>
    <w:rsid w:val="2AEC08B7"/>
    <w:rsid w:val="2F72B651"/>
    <w:rsid w:val="4B266C44"/>
    <w:rsid w:val="50E3156F"/>
    <w:rsid w:val="55EDCFA4"/>
    <w:rsid w:val="717BEFA0"/>
    <w:rsid w:val="746D0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25482DF"/>
  <w15:chartTrackingRefBased/>
  <w15:docId w15:val="{C3847B68-BB8E-4C3F-8C94-2B3442787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41C"/>
  </w:style>
  <w:style w:type="paragraph" w:styleId="Heading2">
    <w:name w:val="heading 2"/>
    <w:basedOn w:val="Normal"/>
    <w:link w:val="Heading2Char"/>
    <w:uiPriority w:val="9"/>
    <w:qFormat/>
    <w:rsid w:val="000F2C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D341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0F2C07"/>
    <w:rPr>
      <w:rFonts w:ascii="Times New Roman" w:eastAsia="Times New Roman" w:hAnsi="Times New Roman" w:cs="Times New Roman"/>
      <w:b/>
      <w:bCs/>
      <w:sz w:val="36"/>
      <w:szCs w:val="36"/>
    </w:rPr>
  </w:style>
  <w:style w:type="character" w:customStyle="1" w:styleId="ms-rtefontsize-4">
    <w:name w:val="ms-rtefontsize-4"/>
    <w:basedOn w:val="DefaultParagraphFont"/>
    <w:rsid w:val="000F2C07"/>
  </w:style>
  <w:style w:type="paragraph" w:styleId="NormalWeb">
    <w:name w:val="Normal (Web)"/>
    <w:basedOn w:val="Normal"/>
    <w:uiPriority w:val="99"/>
    <w:semiHidden/>
    <w:unhideWhenUsed/>
    <w:rsid w:val="000F2C07"/>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F2C07"/>
    <w:rPr>
      <w:sz w:val="16"/>
      <w:szCs w:val="16"/>
    </w:rPr>
  </w:style>
  <w:style w:type="paragraph" w:styleId="CommentText">
    <w:name w:val="annotation text"/>
    <w:basedOn w:val="Normal"/>
    <w:link w:val="CommentTextChar"/>
    <w:uiPriority w:val="99"/>
    <w:semiHidden/>
    <w:unhideWhenUsed/>
    <w:rsid w:val="000F2C07"/>
    <w:pPr>
      <w:spacing w:line="240" w:lineRule="auto"/>
    </w:pPr>
    <w:rPr>
      <w:sz w:val="20"/>
      <w:szCs w:val="20"/>
    </w:rPr>
  </w:style>
  <w:style w:type="character" w:customStyle="1" w:styleId="CommentTextChar">
    <w:name w:val="Comment Text Char"/>
    <w:basedOn w:val="DefaultParagraphFont"/>
    <w:link w:val="CommentText"/>
    <w:uiPriority w:val="99"/>
    <w:semiHidden/>
    <w:rsid w:val="000F2C07"/>
    <w:rPr>
      <w:sz w:val="20"/>
      <w:szCs w:val="20"/>
    </w:rPr>
  </w:style>
  <w:style w:type="paragraph" w:styleId="CommentSubject">
    <w:name w:val="annotation subject"/>
    <w:basedOn w:val="CommentText"/>
    <w:next w:val="CommentText"/>
    <w:link w:val="CommentSubjectChar"/>
    <w:uiPriority w:val="99"/>
    <w:semiHidden/>
    <w:unhideWhenUsed/>
    <w:rsid w:val="000F2C07"/>
    <w:rPr>
      <w:b/>
      <w:bCs/>
    </w:rPr>
  </w:style>
  <w:style w:type="character" w:customStyle="1" w:styleId="CommentSubjectChar">
    <w:name w:val="Comment Subject Char"/>
    <w:basedOn w:val="CommentTextChar"/>
    <w:link w:val="CommentSubject"/>
    <w:uiPriority w:val="99"/>
    <w:semiHidden/>
    <w:rsid w:val="000F2C07"/>
    <w:rPr>
      <w:b/>
      <w:bCs/>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3F58FC"/>
    <w:pPr>
      <w:ind w:left="720"/>
      <w:contextualSpacing/>
    </w:pPr>
  </w:style>
  <w:style w:type="character" w:styleId="FollowedHyperlink">
    <w:name w:val="FollowedHyperlink"/>
    <w:basedOn w:val="DefaultParagraphFont"/>
    <w:uiPriority w:val="99"/>
    <w:semiHidden/>
    <w:unhideWhenUsed/>
    <w:rsid w:val="003F58FC"/>
    <w:rPr>
      <w:color w:val="954F72" w:themeColor="followedHyperlink"/>
      <w:u w:val="single"/>
    </w:rPr>
  </w:style>
  <w:style w:type="paragraph" w:styleId="Header">
    <w:name w:val="header"/>
    <w:basedOn w:val="Normal"/>
    <w:link w:val="HeaderChar"/>
    <w:uiPriority w:val="99"/>
    <w:unhideWhenUsed/>
    <w:rsid w:val="00682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432"/>
  </w:style>
  <w:style w:type="paragraph" w:styleId="Footer">
    <w:name w:val="footer"/>
    <w:basedOn w:val="Normal"/>
    <w:link w:val="FooterChar"/>
    <w:uiPriority w:val="99"/>
    <w:unhideWhenUsed/>
    <w:rsid w:val="006824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432"/>
  </w:style>
  <w:style w:type="character" w:styleId="PageNumber">
    <w:name w:val="page number"/>
    <w:basedOn w:val="DefaultParagraphFont"/>
    <w:uiPriority w:val="99"/>
    <w:semiHidden/>
    <w:unhideWhenUsed/>
    <w:rsid w:val="00EB7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44847">
      <w:bodyDiv w:val="1"/>
      <w:marLeft w:val="0"/>
      <w:marRight w:val="0"/>
      <w:marTop w:val="0"/>
      <w:marBottom w:val="0"/>
      <w:divBdr>
        <w:top w:val="none" w:sz="0" w:space="0" w:color="auto"/>
        <w:left w:val="none" w:sz="0" w:space="0" w:color="auto"/>
        <w:bottom w:val="none" w:sz="0" w:space="0" w:color="auto"/>
        <w:right w:val="none" w:sz="0" w:space="0" w:color="auto"/>
      </w:divBdr>
    </w:div>
    <w:div w:id="857356876">
      <w:bodyDiv w:val="1"/>
      <w:marLeft w:val="0"/>
      <w:marRight w:val="0"/>
      <w:marTop w:val="0"/>
      <w:marBottom w:val="0"/>
      <w:divBdr>
        <w:top w:val="none" w:sz="0" w:space="0" w:color="auto"/>
        <w:left w:val="none" w:sz="0" w:space="0" w:color="auto"/>
        <w:bottom w:val="none" w:sz="0" w:space="0" w:color="auto"/>
        <w:right w:val="none" w:sz="0" w:space="0" w:color="auto"/>
      </w:divBdr>
    </w:div>
    <w:div w:id="126615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ntsb.gov/carol-main-public/query-builder/route/?t=published&amp;n=4"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E15A0-1630-411F-9EC8-BE22F5DEFA23}">
  <ds:schemaRef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dcmitype/"/>
    <ds:schemaRef ds:uri="96845b75-3ff2-4095-8524-470728d9e508"/>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32C2E53C-2F09-4CA4-957C-4EF71752112E}">
  <ds:schemaRefs>
    <ds:schemaRef ds:uri="http://schemas.microsoft.com/sharepoint/v3/contenttype/forms"/>
  </ds:schemaRefs>
</ds:datastoreItem>
</file>

<file path=customXml/itemProps3.xml><?xml version="1.0" encoding="utf-8"?>
<ds:datastoreItem xmlns:ds="http://schemas.openxmlformats.org/officeDocument/2006/customXml" ds:itemID="{BC9A76B3-3391-42EC-ACD1-5AA4B9548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513</Words>
  <Characters>2929</Characters>
  <Application>Microsoft Office Word</Application>
  <DocSecurity>0</DocSecurity>
  <Lines>24</Lines>
  <Paragraphs>6</Paragraphs>
  <ScaleCrop>false</ScaleCrop>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Walton Leah</cp:lastModifiedBy>
  <cp:revision>19</cp:revision>
  <dcterms:created xsi:type="dcterms:W3CDTF">2021-08-16T18:58:00Z</dcterms:created>
  <dcterms:modified xsi:type="dcterms:W3CDTF">2021-11-17T15:15:00Z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